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  <w:lang w:val="pt-BR"/>
        </w:rPr>
      </w:pPr>
    </w:p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com atenção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Posto revendedor de combustíveis, com uso de qualquer tanque, ou posto de abastecimento de abastecimento de combustíveis (não revendedor), com uso de tanque enterrado.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de armazenamento (m³):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CPF: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 xml:space="preserve">Responsável Técnico pelo preenchimento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..........................CREA/CRBIO/CRQ:.................................................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 xml:space="preserve">Preencher </w:t>
      </w:r>
      <w:r>
        <w:rPr>
          <w:rFonts w:cs="Arial"/>
          <w:lang w:val="pt-BR"/>
        </w:rPr>
        <w:t>RCE</w:t>
      </w:r>
      <w:r>
        <w:rPr>
          <w:rFonts w:cs="Arial"/>
        </w:rPr>
        <w:t xml:space="preserve">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IV.4 </w:t>
      </w:r>
      <w:r>
        <w:rPr>
          <w:rFonts w:cs="Arial"/>
          <w:i/>
        </w:rPr>
        <w:t>Atividades/serviços desenvolvidas no local: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 xml:space="preserve">Abastecimento: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Álcool.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Gasolina.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Diesel.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GNV.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Outro:......................................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Realiza atividade de lavador de veículos?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7" o:spid="_x0000_s2087" o:spt="32" type="#_x0000_t32" style="position:absolute;left:0pt;margin-left:5.6pt;margin-top:9.95pt;height:9.5pt;width:0pt;z-index:25169920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8" o:spid="_x0000_s2088" o:spt="32" type="#_x0000_t32" style="position:absolute;left:0pt;margin-left:4.85pt;margin-top:2.2pt;height:0pt;width:21pt;z-index:25170022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Licença Ambiental: 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Realiza atividade de manutenção de veículos?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93" o:spid="_x0000_s2093" o:spt="32" type="#_x0000_t32" style="position:absolute;left:0pt;margin-left:5.6pt;margin-top:9.95pt;height:9.5pt;width:0pt;z-index:25170227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94" o:spid="_x0000_s2094" o:spt="32" type="#_x0000_t32" style="position:absolute;left:0pt;margin-left:4.85pt;margin-top:2.2pt;height:0pt;width:21pt;z-index:25170329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Licença Ambiental: 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Realiza outra atividade?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95" o:spid="_x0000_s2095" o:spt="32" type="#_x0000_t32" style="position:absolute;left:0pt;margin-left:5.6pt;margin-top:9.95pt;height:9.5pt;width:0pt;z-index:25170534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96" o:spid="_x0000_s2096" o:spt="32" type="#_x0000_t32" style="position:absolute;left:0pt;margin-left:4.85pt;margin-top:2.2pt;height:0pt;width:21pt;z-index:25170636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Especificar: 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Número de bombas de abastecimento: 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Número de tanques: 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Volume total instalado: 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Caracterização das áreas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>Tipo de pavimentação da área de abastecimento: 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Possui drenagem oleosa interligada ao SSAO?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Possui bacia de contenção ao redor dos tanques?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99" o:spid="_x0000_s2099" o:spt="32" type="#_x0000_t32" style="position:absolute;left:0pt;margin-left:242.7pt;margin-top:7.35pt;height:0.05pt;width:21pt;z-index:25171148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        Especifique................................................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</w:t>
      </w:r>
      <w:r>
        <w:rPr>
          <w:rFonts w:cs="Arial"/>
          <w:lang w:val="pt-BR"/>
        </w:rPr>
        <w:t>AGERH</w:t>
      </w:r>
      <w:r>
        <w:rPr>
          <w:rFonts w:cs="Arial"/>
        </w:rPr>
        <w:t>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 xml:space="preserve">Número do cadastro do poço junto ao </w:t>
      </w:r>
      <w:r>
        <w:rPr>
          <w:rFonts w:cs="Arial"/>
          <w:lang w:val="pt-BR"/>
        </w:rPr>
        <w:t>AGERH</w:t>
      </w:r>
      <w:r>
        <w:rPr>
          <w:rFonts w:cs="Arial"/>
        </w:rPr>
        <w:t>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VI.2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Informar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120" w:line="360" w:lineRule="auto"/>
        <w:rPr>
          <w:rFonts w:cs="Arial"/>
        </w:rPr>
      </w:pPr>
      <w:r>
        <w:rPr>
          <w:rFonts w:cs="Arial"/>
        </w:rPr>
        <w:pict>
          <v:shape id="_x0000_s2100" o:spid="_x0000_s2100" o:spt="32" type="#_x0000_t32" style="position:absolute;left:0pt;margin-left:70.2pt;margin-top:16.35pt;height:14.25pt;width:0pt;z-index:25171353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SSAO.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102" o:spid="_x0000_s2102" o:spt="32" type="#_x0000_t32" style="position:absolute;left:0pt;margin-left:70.2pt;margin-top:7.4pt;height:0.05pt;width:21pt;z-index:25171558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Especifique..............................................................................................................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VI.2.2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VI.2.4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>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5009" w:type="dxa"/>
        <w:tblInd w:w="-214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1414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1414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05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14"/>
              <w:gridCol w:w="2113"/>
              <w:gridCol w:w="2113"/>
              <w:gridCol w:w="226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83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7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42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2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 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resíduos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)total, (  )parcial;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em concreto;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)total; (  )parcial;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concreto;    (  ) solo exposto;  (  )outro - descrever: ______________________________________________________________ ______________________________________________________________</w:t>
      </w:r>
    </w:p>
    <w:p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EQUIPAMENTOS OBRIGATÓRIOS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1" w:type="dxa"/>
            <w:gridSpan w:val="2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de tanques</w:t>
            </w:r>
          </w:p>
        </w:tc>
        <w:tc>
          <w:tcPr>
            <w:tcW w:w="6693" w:type="dxa"/>
          </w:tcPr>
          <w:p>
            <w:pPr>
              <w:spacing w:line="360" w:lineRule="auto"/>
              <w:jc w:val="both"/>
              <w:rPr>
                <w:rFonts w:cs="Arial"/>
                <w:b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1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2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3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4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5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6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7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pStyle w:val="2"/>
              <w:outlineLvl w:val="0"/>
              <w:rPr>
                <w:rFonts w:ascii="Arial" w:hAnsi="Arial" w:cs="Arial"/>
                <w:bCs w:val="0"/>
                <w:sz w:val="18"/>
                <w:szCs w:val="20"/>
              </w:rPr>
            </w:pPr>
          </w:p>
          <w:p>
            <w:pPr>
              <w:pStyle w:val="2"/>
              <w:outlineLvl w:val="0"/>
              <w:rPr>
                <w:rFonts w:ascii="Arial" w:hAnsi="Arial" w:cs="Arial"/>
                <w:bCs w:val="0"/>
                <w:sz w:val="18"/>
                <w:szCs w:val="20"/>
              </w:rPr>
            </w:pPr>
          </w:p>
          <w:p>
            <w:pPr>
              <w:pStyle w:val="2"/>
              <w:outlineLvl w:val="0"/>
              <w:rPr>
                <w:rFonts w:ascii="Arial" w:hAnsi="Arial" w:cs="Arial"/>
                <w:bCs w:val="0"/>
                <w:sz w:val="18"/>
                <w:szCs w:val="20"/>
              </w:rPr>
            </w:pPr>
          </w:p>
          <w:p>
            <w:pPr>
              <w:pStyle w:val="2"/>
              <w:outlineLvl w:val="0"/>
              <w:rPr>
                <w:rFonts w:ascii="Arial" w:hAnsi="Arial" w:cs="Arial"/>
                <w:bCs w:val="0"/>
                <w:sz w:val="18"/>
                <w:szCs w:val="20"/>
              </w:rPr>
            </w:pPr>
          </w:p>
          <w:p>
            <w:pPr>
              <w:pStyle w:val="2"/>
              <w:outlineLvl w:val="0"/>
              <w:rPr>
                <w:rFonts w:ascii="Arial" w:hAnsi="Arial" w:cs="Arial"/>
                <w:bCs w:val="0"/>
                <w:sz w:val="18"/>
                <w:szCs w:val="20"/>
              </w:rPr>
            </w:pPr>
            <w:r>
              <w:rPr>
                <w:rFonts w:ascii="Arial" w:hAnsi="Arial" w:cs="Arial"/>
                <w:bCs w:val="0"/>
                <w:sz w:val="18"/>
                <w:szCs w:val="20"/>
              </w:rPr>
              <w:t>Compartimentos e tipo de combustível armazenado</w:t>
            </w:r>
          </w:p>
          <w:p/>
          <w:p>
            <w:pPr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 xml:space="preserve">Álcool       (A) </w:t>
            </w:r>
          </w:p>
          <w:p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  <w:p>
            <w:pPr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 xml:space="preserve">Diesel       (D)       </w:t>
            </w:r>
          </w:p>
          <w:p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  <w:p>
            <w:pPr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 xml:space="preserve">Gasolina  (G)    </w:t>
            </w:r>
          </w:p>
          <w:p/>
          <w:p/>
        </w:tc>
        <w:tc>
          <w:tcPr>
            <w:tcW w:w="6693" w:type="dxa"/>
          </w:tcPr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18"/>
                <w:szCs w:val="20"/>
              </w:rPr>
            </w:pPr>
          </w:p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Tanque01: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Pleno _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Bipartido _  _)(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Tripartido _  _  _ )</w:t>
            </w:r>
          </w:p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Tanque02: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Pleno _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Bipartido _  _)(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Tripartido _  _  _ )</w:t>
            </w:r>
          </w:p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Tanque03: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Pleno _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Bipartido _  _)(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Tripartido _  _  _ )</w:t>
            </w:r>
          </w:p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Tanque04: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Pleno _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Bipartido _  _)(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Tripartido _  _  _ )</w:t>
            </w:r>
          </w:p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Tanque05: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Pleno _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Bipartido _  _)(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Tripartido _  _  _ )</w:t>
            </w:r>
          </w:p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Tanque06: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Pleno _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Bipartido _  _)(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Tripartido _  _  _ )</w:t>
            </w:r>
          </w:p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Tanque07: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Pleno _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Bipartido _  _)(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Tripartido _  _  _ )</w:t>
            </w:r>
          </w:p>
          <w:p>
            <w:pPr>
              <w:pStyle w:val="2"/>
              <w:outlineLvl w:val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Tanque08: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Pleno _ 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Bipartido _  _)(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Tripartido _  _  _ )</w:t>
            </w:r>
          </w:p>
          <w:p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  <w:p>
            <w:pPr>
              <w:pStyle w:val="2"/>
              <w:outlineLvl w:val="0"/>
              <w:rPr>
                <w:rFonts w:ascii="Arial" w:hAnsi="Arial" w:cs="Arial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sz w:val="20"/>
                <w:szCs w:val="20"/>
              </w:rPr>
              <w:t xml:space="preserve">Exemplo: </w:t>
            </w:r>
          </w:p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 01:  bipartido, com álcool e gasolina. Assinale:</w:t>
            </w:r>
          </w:p>
          <w:p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r>
              <w:t xml:space="preserve">Tanque 01:  </w:t>
            </w:r>
            <w:r>
              <w:rPr>
                <w:sz w:val="24"/>
                <w:szCs w:val="24"/>
              </w:rPr>
              <w:object>
                <v:shape id="_x0000_i1025" o:spt="75" type="#_x0000_t75" style="height:12pt;width:12.75pt;" o:ole="t" filled="f" o:preferrelative="t" stroked="f" coordsize="21600,21600">
                  <v:path/>
                  <v:fill on="f" focussize="0,0"/>
                  <v:stroke on="f" joinstyle="miter"/>
                  <v:imagedata r:id="rId6" o:title=""/>
                  <o:lock v:ext="edit" aspectratio="t"/>
                  <w10:wrap type="none"/>
                  <w10:anchorlock/>
                </v:shape>
                <o:OLEObject Type="Embed" ProgID="PBrush" ShapeID="_x0000_i1025" DrawAspect="Content" ObjectID="_1468075725" r:id="rId5">
                  <o:LockedField>false</o:LockedField>
                </o:OLEObject>
              </w:object>
            </w:r>
            <w:r>
              <w:rPr>
                <w:rFonts w:ascii="Arial" w:hAnsi="Arial" w:cs="Arial"/>
                <w:sz w:val="20"/>
                <w:szCs w:val="20"/>
              </w:rPr>
              <w:t xml:space="preserve">  Bipartido </w:t>
            </w:r>
            <w:r>
              <w:rPr>
                <w:sz w:val="24"/>
                <w:szCs w:val="24"/>
              </w:rPr>
              <w:object>
                <v:shape id="_x0000_i1026" o:spt="75" type="#_x0000_t75" style="height:12.75pt;width:23.25pt;" o:ole="t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  <o:OLEObject Type="Embed" ProgID="PBrush" ShapeID="_x0000_i1026" DrawAspect="Content" ObjectID="_1468075726" r:id="rId7">
                  <o:LockedField>false</o:LockedField>
                </o:OLEObject>
              </w:object>
            </w:r>
          </w:p>
          <w:p>
            <w:pPr>
              <w:pStyle w:val="2"/>
              <w:outlineLvl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Tipo</w:t>
            </w:r>
          </w:p>
        </w:tc>
        <w:tc>
          <w:tcPr>
            <w:tcW w:w="6693" w:type="dxa"/>
          </w:tcPr>
          <w:p>
            <w:pPr>
              <w:spacing w:line="360" w:lineRule="auto"/>
              <w:jc w:val="both"/>
              <w:rPr>
                <w:rFonts w:cs="Arial"/>
              </w:rPr>
            </w:pPr>
          </w:p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Revestimento de parede dupla  </w:t>
            </w:r>
            <w:r>
              <w:rPr>
                <w:rFonts w:ascii="Arial" w:hAnsi="Arial" w:cs="Arial"/>
                <w:b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Revestimento simples          </w:t>
            </w:r>
          </w:p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Sem revestimento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Ano de fabricação:</w:t>
            </w:r>
          </w:p>
        </w:tc>
        <w:tc>
          <w:tcPr>
            <w:tcW w:w="6693" w:type="dxa"/>
          </w:tcPr>
          <w:p>
            <w:pPr>
              <w:spacing w:line="360" w:lineRule="auto"/>
              <w:jc w:val="both"/>
              <w:rPr>
                <w:rFonts w:cs="Arial"/>
                <w:b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1 Ano: _____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2 Ano: _____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3 Ano: _____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4 Ano: _____</w:t>
            </w:r>
          </w:p>
          <w:p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5  Ano: _____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6  Ano: _____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7 Ano: _____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8 Ano: 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 xml:space="preserve">Documentação comprobatória(nota fiscal) </w:t>
            </w:r>
          </w:p>
        </w:tc>
        <w:tc>
          <w:tcPr>
            <w:tcW w:w="6693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Situação das canaletas de contenção. As canaletas são adequadas?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Abastecimento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Descarga    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Lavador      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possui lavador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Troca de óleo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possui troca de óleo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de Armazenamento de Òleo Usado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possui armazenamento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Situação do piso quanto à impermeabilização. A impermeabilização é adequada?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Abastecimento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Descarga    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Lavador      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possui lavador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Troca de óleo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possui troca de óleo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de Armazenamento de Òleo Usado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possui armazenamento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spacing w:line="360" w:lineRule="auto"/>
        <w:ind w:left="743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Equipamentos de contenção obrigatórios</w:t>
      </w:r>
    </w:p>
    <w:tbl>
      <w:tblPr>
        <w:tblStyle w:val="11"/>
        <w:tblW w:w="903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2087"/>
        <w:gridCol w:w="2075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Equipamentos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Presente (foto n</w:t>
            </w:r>
            <w:r>
              <w:rPr>
                <w:rFonts w:ascii="Arial" w:hAnsi="Arial" w:cs="Arial"/>
                <w:b/>
                <w:sz w:val="16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b/>
                <w:sz w:val="16"/>
                <w:szCs w:val="20"/>
              </w:rPr>
              <w:t xml:space="preserve"> ...)</w:t>
            </w:r>
          </w:p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e/ou documentação comprobatória. Ex. Nota fiscal n</w:t>
            </w:r>
            <w:r>
              <w:rPr>
                <w:rFonts w:ascii="Arial" w:hAnsi="Arial" w:cs="Arial"/>
                <w:b/>
                <w:sz w:val="16"/>
                <w:szCs w:val="20"/>
              </w:rPr>
              <w:softHyphen/>
            </w:r>
            <w:r>
              <w:rPr>
                <w:rFonts w:ascii="Arial" w:hAnsi="Arial" w:cs="Arial"/>
                <w:b/>
                <w:sz w:val="16"/>
                <w:szCs w:val="20"/>
                <w:vertAlign w:val="superscript"/>
              </w:rPr>
              <w:t>0</w:t>
            </w:r>
            <w:r>
              <w:rPr>
                <w:rFonts w:ascii="Arial" w:hAnsi="Arial" w:cs="Arial"/>
                <w:b/>
                <w:sz w:val="16"/>
                <w:szCs w:val="20"/>
              </w:rPr>
              <w:t>...</w:t>
            </w: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Ausente</w:t>
            </w: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Não idenfificado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Câmara de acesso à boca de visita do tanque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Descarga selada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Câmara de contenção de descarga selada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Câmara de contenção sob a unidade de filtragem Diesel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Válvula de retenção junto à sucção de bomba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Válvula de proteçao contra transbordamento </w:t>
            </w:r>
            <w:r>
              <w:rPr>
                <w:rFonts w:ascii="Arial" w:hAnsi="Arial" w:cs="Arial"/>
                <w:b/>
                <w:sz w:val="20"/>
                <w:szCs w:val="20"/>
              </w:rPr>
              <w:t>ou</w:t>
            </w:r>
            <w:r>
              <w:rPr>
                <w:rFonts w:ascii="Arial" w:hAnsi="Arial" w:cs="Arial"/>
                <w:sz w:val="20"/>
                <w:szCs w:val="20"/>
              </w:rPr>
              <w:t xml:space="preserve"> Válvula de retenção de esfera flutuante 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Monitoramento intersticial (instalado)  dos tanques de combustíveis, 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3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Monitoramento intersticial (instalado)  do tanque de óleo usado</w:t>
            </w:r>
          </w:p>
        </w:tc>
        <w:tc>
          <w:tcPr>
            <w:tcW w:w="2087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>
            <w:pPr>
              <w:pStyle w:val="16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16"/>
        <w:spacing w:line="360" w:lineRule="auto"/>
        <w:ind w:left="743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743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CONTAMINAÇAO DO SOLO E/OU ÀGUA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 existe registro de contaminação do solo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Existe registro de contaminação do solo (documentação anexa deve ser apresentada: pesquisa de VOCs e/ou Análise cromatográfica de contaminantes.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 procedimento de descontaminação não foi realizado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 procedimento de descontaminação foi realizado. Apresentar documentação relativa ao monitormanento da área.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Responsável técnico pelos estudos................................ART.....................................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Deverão ser utilizadas imagens do ORTOFOTOMOSAICO (I3Geo) e cartas de IBGE disponibilizadas no endereço eletrônico do </w:t>
      </w:r>
      <w:bookmarkStart w:id="3" w:name="_GoBack"/>
      <w:bookmarkEnd w:id="3"/>
      <w:r>
        <w:rPr>
          <w:rFonts w:cs="Arial"/>
        </w:rPr>
        <w:t xml:space="preserve">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XIII. TESTE DE ESTANQUEIDADE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Nome/ Razão social da empresa realizadora:..........................................................................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Data de realização: -/-/-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Os testes foram realizados baseados na norma:...................................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Responsável técnico:............................................................. ART:....................................................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Resultados dos testes realizados, devendo-se relatar as inconformidades observadas: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6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1" w:type="dxa"/>
            <w:gridSpan w:val="2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 número</w:t>
            </w:r>
          </w:p>
        </w:tc>
        <w:tc>
          <w:tcPr>
            <w:tcW w:w="6126" w:type="dxa"/>
          </w:tcPr>
          <w:p>
            <w:pPr>
              <w:spacing w:line="360" w:lineRule="auto"/>
              <w:jc w:val="both"/>
              <w:rPr>
                <w:rFonts w:cs="Arial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1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2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3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4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5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6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7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pStyle w:val="2"/>
              <w:outlineLvl w:val="0"/>
              <w:rPr>
                <w:rFonts w:ascii="Arial" w:hAnsi="Arial" w:cs="Arial"/>
                <w:bCs w:val="0"/>
                <w:sz w:val="18"/>
                <w:szCs w:val="20"/>
              </w:rPr>
            </w:pPr>
          </w:p>
          <w:p>
            <w:pPr>
              <w:pStyle w:val="2"/>
              <w:outlineLvl w:val="0"/>
            </w:pPr>
            <w:r>
              <w:rPr>
                <w:rFonts w:ascii="Arial" w:hAnsi="Arial" w:cs="Arial"/>
                <w:bCs w:val="0"/>
                <w:sz w:val="18"/>
                <w:szCs w:val="20"/>
              </w:rPr>
              <w:t>Tanques estanques</w:t>
            </w:r>
          </w:p>
        </w:tc>
        <w:tc>
          <w:tcPr>
            <w:tcW w:w="6126" w:type="dxa"/>
          </w:tcPr>
          <w:p>
            <w:pPr>
              <w:pStyle w:val="2"/>
              <w:outlineLvl w:val="0"/>
              <w:rPr>
                <w:rFonts w:cs="Arial"/>
              </w:rPr>
            </w:pPr>
          </w:p>
          <w:p>
            <w:pPr>
              <w:pStyle w:val="2"/>
              <w:outlineLvl w:val="0"/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r>
              <w:rPr>
                <w:rFonts w:cs="Arial"/>
              </w:rPr>
              <w:sym w:font="Webdings" w:char="F063"/>
            </w:r>
            <w:r>
              <w:rPr>
                <w:rFonts w:ascii="Arial" w:hAnsi="Arial" w:cs="Arial"/>
                <w:sz w:val="20"/>
                <w:szCs w:val="20"/>
              </w:rPr>
              <w:t xml:space="preserve"> 2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3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4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5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6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7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 não estanques</w:t>
            </w:r>
          </w:p>
        </w:tc>
        <w:tc>
          <w:tcPr>
            <w:tcW w:w="6126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1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2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3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4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5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6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7  </w:t>
            </w:r>
            <w:r>
              <w:rPr>
                <w:rFonts w:cs="Arial"/>
                <w:b/>
              </w:rPr>
              <w:sym w:font="Webdings" w:char="F063"/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Linha n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o </w:t>
            </w:r>
            <w:r>
              <w:rPr>
                <w:rFonts w:ascii="Arial" w:hAnsi="Arial" w:cs="Arial"/>
                <w:b/>
                <w:sz w:val="20"/>
                <w:szCs w:val="20"/>
              </w:rPr>
              <w:t>(tanque unidade filtragem)</w:t>
            </w:r>
          </w:p>
        </w:tc>
        <w:tc>
          <w:tcPr>
            <w:tcW w:w="6126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Cs w:val="20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Estanque  </w:t>
            </w:r>
            <w:r>
              <w:rPr>
                <w:rFonts w:ascii="Arial" w:hAnsi="Arial" w:cs="Arial"/>
                <w:b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Não estanque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Linha n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(tanque unidade abastecimento) </w:t>
            </w:r>
          </w:p>
        </w:tc>
        <w:tc>
          <w:tcPr>
            <w:tcW w:w="6126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Estanque  </w:t>
            </w:r>
            <w:r>
              <w:rPr>
                <w:rFonts w:ascii="Arial" w:hAnsi="Arial" w:cs="Arial"/>
                <w:b/>
                <w:sz w:val="20"/>
                <w:szCs w:val="20"/>
              </w:rPr>
              <w:sym w:font="Webdings" w:char="F063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Não estanque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Linha n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(descarga tanque)</w:t>
            </w:r>
          </w:p>
        </w:tc>
        <w:tc>
          <w:tcPr>
            <w:tcW w:w="6126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Data de fabricação</w:t>
            </w:r>
          </w:p>
        </w:tc>
        <w:tc>
          <w:tcPr>
            <w:tcW w:w="6126" w:type="dxa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szCs w:val="16"/>
        </w:rPr>
        <w:t>Resultados dos testes realizados, devendo-se relatar as inconformidades observadas: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r>
        <w:rPr>
          <w:rFonts w:ascii="Arial" w:hAnsi="Arial" w:cs="Arial"/>
          <w:color w:val="000000"/>
          <w:sz w:val="20"/>
          <w:szCs w:val="20"/>
          <w:lang w:val="pt-BR"/>
        </w:rPr>
        <w:t>RCE</w:t>
      </w:r>
      <w:r>
        <w:rPr>
          <w:rFonts w:ascii="Arial" w:hAnsi="Arial" w:cs="Arial"/>
          <w:color w:val="000000"/>
          <w:sz w:val="20"/>
          <w:szCs w:val="20"/>
        </w:rPr>
        <w:t xml:space="preserve">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  <w:lang w:val="pt-BR"/>
        </w:rPr>
        <w:t>RCE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20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</w:t>
      </w: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Estudo hidrogeológico da área em que devem constar, pelo menos:</w:t>
      </w:r>
    </w:p>
    <w:p>
      <w:pPr>
        <w:pStyle w:val="16"/>
        <w:numPr>
          <w:ilvl w:val="0"/>
          <w:numId w:val="4"/>
        </w:numPr>
        <w:spacing w:line="360" w:lineRule="auto"/>
        <w:ind w:firstLine="41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Perfil litológico</w:t>
      </w:r>
    </w:p>
    <w:p>
      <w:pPr>
        <w:pStyle w:val="16"/>
        <w:numPr>
          <w:ilvl w:val="0"/>
          <w:numId w:val="4"/>
        </w:numPr>
        <w:spacing w:line="360" w:lineRule="auto"/>
        <w:ind w:firstLine="41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Profundidade do lençol</w:t>
      </w:r>
    </w:p>
    <w:p>
      <w:pPr>
        <w:pStyle w:val="16"/>
        <w:numPr>
          <w:ilvl w:val="0"/>
          <w:numId w:val="4"/>
        </w:numPr>
        <w:spacing w:line="360" w:lineRule="auto"/>
        <w:ind w:firstLine="41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Mapa de fluxo de água subterrânea (carta hídrica)</w:t>
      </w:r>
    </w:p>
    <w:p>
      <w:pPr>
        <w:pStyle w:val="16"/>
        <w:numPr>
          <w:ilvl w:val="0"/>
          <w:numId w:val="4"/>
        </w:numPr>
        <w:spacing w:line="360" w:lineRule="auto"/>
        <w:ind w:firstLine="41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Permeabilidade e análise de corrosividade do solo</w:t>
      </w: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Caso possua sistema de abastecimento GNV apresentar laudos relativos à integridade do sistema, incluindo também aspectos acústicos, e respectivo ART</w:t>
      </w: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Todas as constatações realizadas e que sejam disponibilizadas no </w:t>
      </w:r>
      <w:r>
        <w:rPr>
          <w:rFonts w:ascii="Arial" w:hAnsi="Arial" w:cs="Arial"/>
          <w:b/>
          <w:sz w:val="20"/>
          <w:szCs w:val="20"/>
          <w:lang w:val="pt-BR"/>
        </w:rPr>
        <w:t>RCE</w:t>
      </w:r>
      <w:r>
        <w:rPr>
          <w:rFonts w:ascii="Arial" w:hAnsi="Arial" w:cs="Arial"/>
          <w:b/>
          <w:sz w:val="20"/>
          <w:szCs w:val="20"/>
        </w:rPr>
        <w:t xml:space="preserve">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Comentários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5"/>
        <w:gridCol w:w="4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605" w:type="dxa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 com até 05 anos de uso</w:t>
            </w:r>
          </w:p>
        </w:tc>
        <w:tc>
          <w:tcPr>
            <w:tcW w:w="4606" w:type="dxa"/>
          </w:tcPr>
          <w:p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 teste de estanqueidade será quadrianual (4 em 4 anos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5" w:type="dxa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 entre 05 e 10 anos de uso</w:t>
            </w:r>
          </w:p>
        </w:tc>
        <w:tc>
          <w:tcPr>
            <w:tcW w:w="4606" w:type="dxa"/>
          </w:tcPr>
          <w:p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 teste é bianual ( 2 em 2 anos)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5" w:type="dxa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 com mais de 10 anos de uso</w:t>
            </w:r>
          </w:p>
        </w:tc>
        <w:tc>
          <w:tcPr>
            <w:tcW w:w="4606" w:type="dxa"/>
          </w:tcPr>
          <w:p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 teste de estanqueidade será anual</w:t>
            </w:r>
          </w:p>
        </w:tc>
      </w:tr>
    </w:tbl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OBS: se não houver plaqueta de identificação no tanque, pressupõe-se idade mínima de 10 anos, requerendo-se teste de estanqueidade anual.</w:t>
      </w:r>
    </w:p>
    <w:p>
      <w:pPr>
        <w:rPr>
          <w:rFonts w:ascii="Arial" w:hAnsi="Arial" w:cs="Arial"/>
          <w:b/>
          <w:sz w:val="20"/>
          <w:szCs w:val="20"/>
        </w:rPr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Old English Text MT">
    <w:altName w:val="Mongolian Baiti"/>
    <w:panose1 w:val="03040902040508030806"/>
    <w:charset w:val="00"/>
    <w:family w:val="script"/>
    <w:pitch w:val="default"/>
    <w:sig w:usb0="00000000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rFonts w:ascii="Old English Text MT" w:hAnsi="Old English Text MT"/>
        <w:b/>
        <w:sz w:val="40"/>
        <w:szCs w:val="40"/>
        <w:lang w:val="pt-BR"/>
      </w:rPr>
      <w:drawing>
        <wp:inline distT="0" distB="0" distL="114300" distR="114300">
          <wp:extent cx="5753100" cy="1341120"/>
          <wp:effectExtent l="0" t="0" r="0" b="11430"/>
          <wp:docPr id="1" name="Imagem 1" descr="CABEÇALHO SEM FU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CABEÇALHO SEM FUND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13411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5">
    <w:nsid w:val="7BAD6C5D"/>
    <w:multiLevelType w:val="multilevel"/>
    <w:tmpl w:val="7BAD6C5D"/>
    <w:lvl w:ilvl="0" w:tentative="0">
      <w:start w:val="1"/>
      <w:numFmt w:val="bullet"/>
      <w:lvlText w:val=""/>
      <w:lvlJc w:val="left"/>
      <w:pPr>
        <w:tabs>
          <w:tab w:val="left" w:pos="743"/>
        </w:tabs>
        <w:ind w:left="743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63"/>
        </w:tabs>
        <w:ind w:left="1463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83"/>
        </w:tabs>
        <w:ind w:left="2183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903"/>
        </w:tabs>
        <w:ind w:left="2903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23"/>
        </w:tabs>
        <w:ind w:left="3623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43"/>
        </w:tabs>
        <w:ind w:left="4343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63"/>
        </w:tabs>
        <w:ind w:left="5063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83"/>
        </w:tabs>
        <w:ind w:left="5783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503"/>
        </w:tabs>
        <w:ind w:left="6503" w:hanging="360"/>
      </w:pPr>
      <w:rPr>
        <w:rFonts w:hint="default" w:ascii="Wingdings" w:hAnsi="Wingdings"/>
      </w:rPr>
    </w:lvl>
  </w:abstractNum>
  <w:num w:numId="1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2DAA"/>
    <w:rsid w:val="0001613B"/>
    <w:rsid w:val="00035DB8"/>
    <w:rsid w:val="000452B3"/>
    <w:rsid w:val="00052DC7"/>
    <w:rsid w:val="00056842"/>
    <w:rsid w:val="00070A75"/>
    <w:rsid w:val="000B6E0A"/>
    <w:rsid w:val="000C53A5"/>
    <w:rsid w:val="000D210A"/>
    <w:rsid w:val="000F53F4"/>
    <w:rsid w:val="001039ED"/>
    <w:rsid w:val="0010795B"/>
    <w:rsid w:val="00144B1D"/>
    <w:rsid w:val="00146C53"/>
    <w:rsid w:val="00153A05"/>
    <w:rsid w:val="00154A2B"/>
    <w:rsid w:val="00156436"/>
    <w:rsid w:val="00187F8C"/>
    <w:rsid w:val="001B25D0"/>
    <w:rsid w:val="001B7F3F"/>
    <w:rsid w:val="001C061E"/>
    <w:rsid w:val="001D2673"/>
    <w:rsid w:val="001E73E8"/>
    <w:rsid w:val="0020368A"/>
    <w:rsid w:val="0020432E"/>
    <w:rsid w:val="00215F0F"/>
    <w:rsid w:val="00223CE9"/>
    <w:rsid w:val="00223F7F"/>
    <w:rsid w:val="0023044E"/>
    <w:rsid w:val="00243F44"/>
    <w:rsid w:val="0025458C"/>
    <w:rsid w:val="002644F9"/>
    <w:rsid w:val="00272342"/>
    <w:rsid w:val="002907B0"/>
    <w:rsid w:val="002B2EFA"/>
    <w:rsid w:val="002B7098"/>
    <w:rsid w:val="003026E5"/>
    <w:rsid w:val="00302B0E"/>
    <w:rsid w:val="00307345"/>
    <w:rsid w:val="00317970"/>
    <w:rsid w:val="00321FB2"/>
    <w:rsid w:val="003374A5"/>
    <w:rsid w:val="0036547E"/>
    <w:rsid w:val="003A7B93"/>
    <w:rsid w:val="003B7ACF"/>
    <w:rsid w:val="00400B0B"/>
    <w:rsid w:val="00407E91"/>
    <w:rsid w:val="004173D1"/>
    <w:rsid w:val="00417788"/>
    <w:rsid w:val="00450FAF"/>
    <w:rsid w:val="00466EDE"/>
    <w:rsid w:val="004764FD"/>
    <w:rsid w:val="00485C23"/>
    <w:rsid w:val="004970DE"/>
    <w:rsid w:val="004D3DC7"/>
    <w:rsid w:val="004E1209"/>
    <w:rsid w:val="004E1C77"/>
    <w:rsid w:val="004F73BD"/>
    <w:rsid w:val="004F7CCA"/>
    <w:rsid w:val="00515222"/>
    <w:rsid w:val="00517CDF"/>
    <w:rsid w:val="005254D9"/>
    <w:rsid w:val="00546EB5"/>
    <w:rsid w:val="005949A4"/>
    <w:rsid w:val="005D6A5A"/>
    <w:rsid w:val="0062022C"/>
    <w:rsid w:val="0062133E"/>
    <w:rsid w:val="00634D24"/>
    <w:rsid w:val="0065539B"/>
    <w:rsid w:val="0065665C"/>
    <w:rsid w:val="0066266A"/>
    <w:rsid w:val="00662B4A"/>
    <w:rsid w:val="00663022"/>
    <w:rsid w:val="00692BD3"/>
    <w:rsid w:val="006955E8"/>
    <w:rsid w:val="006B42B5"/>
    <w:rsid w:val="006B7ECD"/>
    <w:rsid w:val="006C26B6"/>
    <w:rsid w:val="006C6B07"/>
    <w:rsid w:val="006D2065"/>
    <w:rsid w:val="006E7138"/>
    <w:rsid w:val="0072559F"/>
    <w:rsid w:val="007337C3"/>
    <w:rsid w:val="00736B6C"/>
    <w:rsid w:val="00744BF6"/>
    <w:rsid w:val="00757713"/>
    <w:rsid w:val="00766E71"/>
    <w:rsid w:val="007B279B"/>
    <w:rsid w:val="007E227E"/>
    <w:rsid w:val="007E7A85"/>
    <w:rsid w:val="007F1DD5"/>
    <w:rsid w:val="007F2C7A"/>
    <w:rsid w:val="007F3679"/>
    <w:rsid w:val="00802B48"/>
    <w:rsid w:val="00814522"/>
    <w:rsid w:val="008352EC"/>
    <w:rsid w:val="00850DCC"/>
    <w:rsid w:val="00854685"/>
    <w:rsid w:val="0086722E"/>
    <w:rsid w:val="008718EC"/>
    <w:rsid w:val="00884832"/>
    <w:rsid w:val="00891242"/>
    <w:rsid w:val="00892075"/>
    <w:rsid w:val="00897776"/>
    <w:rsid w:val="008D399D"/>
    <w:rsid w:val="008E7EF4"/>
    <w:rsid w:val="00902718"/>
    <w:rsid w:val="00911591"/>
    <w:rsid w:val="00954A41"/>
    <w:rsid w:val="00975D8D"/>
    <w:rsid w:val="0099602E"/>
    <w:rsid w:val="00996B1F"/>
    <w:rsid w:val="009A1256"/>
    <w:rsid w:val="009A18BB"/>
    <w:rsid w:val="009A1FC8"/>
    <w:rsid w:val="009C2018"/>
    <w:rsid w:val="009D537F"/>
    <w:rsid w:val="009E79C5"/>
    <w:rsid w:val="009F6ECA"/>
    <w:rsid w:val="00A246F5"/>
    <w:rsid w:val="00A616E6"/>
    <w:rsid w:val="00A938F4"/>
    <w:rsid w:val="00AB01F7"/>
    <w:rsid w:val="00AE07CA"/>
    <w:rsid w:val="00B163F5"/>
    <w:rsid w:val="00B27222"/>
    <w:rsid w:val="00B614B0"/>
    <w:rsid w:val="00B63E61"/>
    <w:rsid w:val="00B83522"/>
    <w:rsid w:val="00B92EC3"/>
    <w:rsid w:val="00B93284"/>
    <w:rsid w:val="00BA09B1"/>
    <w:rsid w:val="00BA5730"/>
    <w:rsid w:val="00BE0AF4"/>
    <w:rsid w:val="00C045F3"/>
    <w:rsid w:val="00C075B4"/>
    <w:rsid w:val="00C1567D"/>
    <w:rsid w:val="00C24190"/>
    <w:rsid w:val="00C2611D"/>
    <w:rsid w:val="00C3532B"/>
    <w:rsid w:val="00C3706E"/>
    <w:rsid w:val="00C406A2"/>
    <w:rsid w:val="00C40A90"/>
    <w:rsid w:val="00C41822"/>
    <w:rsid w:val="00C45228"/>
    <w:rsid w:val="00C50719"/>
    <w:rsid w:val="00C61942"/>
    <w:rsid w:val="00C7534D"/>
    <w:rsid w:val="00C86D41"/>
    <w:rsid w:val="00C8749C"/>
    <w:rsid w:val="00CA40A6"/>
    <w:rsid w:val="00CB32C5"/>
    <w:rsid w:val="00CB69DF"/>
    <w:rsid w:val="00CD0441"/>
    <w:rsid w:val="00CE7360"/>
    <w:rsid w:val="00D11E22"/>
    <w:rsid w:val="00D47A31"/>
    <w:rsid w:val="00D53BFF"/>
    <w:rsid w:val="00D67096"/>
    <w:rsid w:val="00D74D51"/>
    <w:rsid w:val="00D94B97"/>
    <w:rsid w:val="00DA19A2"/>
    <w:rsid w:val="00DA57FF"/>
    <w:rsid w:val="00DA6D75"/>
    <w:rsid w:val="00DC4C75"/>
    <w:rsid w:val="00DF6AC4"/>
    <w:rsid w:val="00E05934"/>
    <w:rsid w:val="00E22AC7"/>
    <w:rsid w:val="00E27611"/>
    <w:rsid w:val="00E27887"/>
    <w:rsid w:val="00E52AFD"/>
    <w:rsid w:val="00E549C1"/>
    <w:rsid w:val="00E62128"/>
    <w:rsid w:val="00E621D3"/>
    <w:rsid w:val="00E64616"/>
    <w:rsid w:val="00E65142"/>
    <w:rsid w:val="00E9626B"/>
    <w:rsid w:val="00EA6CC5"/>
    <w:rsid w:val="00EB59D0"/>
    <w:rsid w:val="00ED42D5"/>
    <w:rsid w:val="00ED5823"/>
    <w:rsid w:val="00EE798B"/>
    <w:rsid w:val="00EF0A35"/>
    <w:rsid w:val="00F06B89"/>
    <w:rsid w:val="00F258FD"/>
    <w:rsid w:val="00F30BB5"/>
    <w:rsid w:val="00F74B6D"/>
    <w:rsid w:val="00F94B9B"/>
    <w:rsid w:val="00F9705F"/>
    <w:rsid w:val="00FA20B0"/>
    <w:rsid w:val="00FA517F"/>
    <w:rsid w:val="00FC48DA"/>
    <w:rsid w:val="00FD51EE"/>
    <w:rsid w:val="00FE2E55"/>
    <w:rsid w:val="606518CC"/>
    <w:rsid w:val="64D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80"/>
        <o:r id="V:Rule2" type="connector" idref="#_x0000_s2081"/>
        <o:r id="V:Rule3" type="connector" idref="#_x0000_s2082"/>
        <o:r id="V:Rule4" type="connector" idref="#_x0000_s2083"/>
        <o:r id="V:Rule5" type="connector" idref="#_x0000_s2084"/>
        <o:r id="V:Rule6" type="connector" idref="#_x0000_s2087"/>
        <o:r id="V:Rule7" type="connector" idref="#_x0000_s2088"/>
        <o:r id="V:Rule8" type="connector" idref="#_x0000_s2093"/>
        <o:r id="V:Rule9" type="connector" idref="#_x0000_s2094"/>
        <o:r id="V:Rule10" type="connector" idref="#_x0000_s2095"/>
        <o:r id="V:Rule11" type="connector" idref="#_x0000_s2096"/>
        <o:r id="V:Rule12" type="connector" idref="#_x0000_s2099"/>
        <o:r id="V:Rule13" type="connector" idref="#_x0000_s2100"/>
        <o:r id="V:Rule14" type="connector" idref="#_x0000_s210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oleObject" Target="embeddings/oleObject2.bin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87"/>
    <customShpInfo spid="_x0000_s2088"/>
    <customShpInfo spid="_x0000_s2093"/>
    <customShpInfo spid="_x0000_s2094"/>
    <customShpInfo spid="_x0000_s2095"/>
    <customShpInfo spid="_x0000_s2096"/>
    <customShpInfo spid="_x0000_s2099"/>
    <customShpInfo spid="_x0000_s2081"/>
    <customShpInfo spid="_x0000_s2084"/>
    <customShpInfo spid="_x0000_s2082"/>
    <customShpInfo spid="_x0000_s2083"/>
    <customShpInfo spid="_x0000_s2100"/>
    <customShpInfo spid="_x0000_s2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5380</Words>
  <Characters>29052</Characters>
  <Lines>242</Lines>
  <Paragraphs>68</Paragraphs>
  <ScaleCrop>false</ScaleCrop>
  <LinksUpToDate>false</LinksUpToDate>
  <CharactersWithSpaces>34364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2013-11-21T16:00:00Z</dcterms:created>
  <dc:creator>glibardi</dc:creator>
  <cp:lastModifiedBy>marilene.schliewe</cp:lastModifiedBy>
  <dcterms:modified xsi:type="dcterms:W3CDTF">2019-08-30T16:04:55Z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