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2" w:name="_GoBack"/>
      <w:bookmarkEnd w:id="2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Ensacamento de argila, areia e afins para construção civil. 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Área útil: .................... m²</w:t>
      </w:r>
    </w:p>
    <w:p>
      <w:pPr>
        <w:tabs>
          <w:tab w:val="left" w:pos="1020"/>
        </w:tabs>
        <w:spacing w:before="60" w:afterLines="60"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estocagem, quando houver)) </w:t>
      </w:r>
    </w:p>
    <w:p>
      <w:pPr>
        <w:tabs>
          <w:tab w:val="left" w:pos="1020"/>
        </w:tabs>
        <w:spacing w:before="120" w:after="12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Processo DNPM nº:</w:t>
      </w:r>
      <w:bookmarkStart w:id="0" w:name="Texto2"/>
      <w:r>
        <w:rPr>
          <w:rFonts w:ascii="Arial" w:hAnsi="Arial" w:cs="Arial"/>
          <w:b/>
          <w:sz w:val="20"/>
          <w:szCs w:val="16"/>
        </w:rPr>
        <w:t xml:space="preserve"> </w:t>
      </w:r>
      <w:bookmarkEnd w:id="0"/>
      <w:r>
        <w:rPr>
          <w:rFonts w:ascii="Arial" w:hAnsi="Arial" w:cs="Arial"/>
          <w:sz w:val="20"/>
          <w:szCs w:val="16"/>
        </w:rPr>
        <w:t xml:space="preserve">....................... </w:t>
      </w:r>
      <w:r>
        <w:rPr>
          <w:rFonts w:ascii="Arial" w:hAnsi="Arial" w:cs="Arial"/>
          <w:b/>
          <w:sz w:val="20"/>
          <w:szCs w:val="16"/>
        </w:rPr>
        <w:t xml:space="preserve">        Registro de Licença no DNPM nº: </w:t>
      </w:r>
      <w:r>
        <w:rPr>
          <w:rFonts w:ascii="Arial" w:hAnsi="Arial" w:cs="Arial"/>
          <w:sz w:val="20"/>
          <w:szCs w:val="16"/>
        </w:rPr>
        <w:t>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1" w:name="Texto7"/>
      <w:r>
        <w:rPr>
          <w:rFonts w:cs="Arial"/>
        </w:rPr>
        <w:t xml:space="preserve"> </w:t>
      </w:r>
      <w:bookmarkEnd w:id="1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1028" o:spid="_x0000_s1028" o:spt="34" type="#_x0000_t34" style="position:absolute;left:0pt;flip:x;margin-left:5.6pt;margin-top:14.3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 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</w:t>
      </w:r>
      <w:r>
        <w:rPr>
          <w:rFonts w:cs="Arial"/>
        </w:rPr>
        <w:t>toneladas/mês</w:t>
      </w:r>
      <w:r>
        <w:rPr>
          <w:rFonts w:cs="Arial"/>
          <w:i/>
        </w:rPr>
        <w:t>):...................</w:t>
      </w:r>
      <w:r>
        <w:rPr>
          <w:rFonts w:cs="Arial"/>
        </w:rPr>
        <w:t>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1040" o:spid="_x0000_s1040" o:spt="32" type="#_x0000_t32" style="position:absolute;left:0pt;margin-left:213.35pt;margin-top:6.65pt;height:0pt;width:21.1pt;z-index:2516695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1039" o:spid="_x0000_s1039" o:spt="34" type="#_x0000_t34" style="position:absolute;left:0pt;flip:x;margin-left:5.5pt;margin-top:12.1pt;height:20.25pt;width:20.5pt;rotation:5898240f;z-index:251668480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1041" o:spid="_x0000_s1041" o:spt="32" type="#_x0000_t32" style="position:absolute;left:0pt;margin-left:5.6pt;margin-top:9.95pt;height:9.5pt;width:0pt;z-index:25167052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1044" o:spid="_x0000_s1044" o:spt="32" type="#_x0000_t32" style="position:absolute;left:0pt;margin-left:217.95pt;margin-top:10.35pt;height:11.1pt;width:0pt;z-index:25167360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1042" o:spid="_x0000_s1042" o:spt="32" type="#_x0000_t32" style="position:absolute;left:0pt;margin-left:4.85pt;margin-top:2.2pt;height:0pt;width:21pt;z-index:25167155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1043" o:spid="_x0000_s1043" o:spt="32" type="#_x0000_t32" style="position:absolute;left:0pt;margin-left:217.95pt;margin-top:4.2pt;height:0pt;width:21pt;z-index:2516725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>Especificar as matérias primas utilizadas no processo produtivo (tipo de argila, areia etc), sua origem e eventual autorização para a sua extração................................................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refrigerante das máquinas de extrusão / trefilação / laminação, água residuária, solvente proveniente da lavagem de pincéis e equipamentos ou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028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90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5"/>
        </w:numPr>
        <w:spacing w:line="360" w:lineRule="auto"/>
        <w:rPr>
          <w:rFonts w:cs="Arial" w:asciiTheme="minorHAnsi" w:hAnsiTheme="minorHAnsi"/>
          <w:b/>
          <w:sz w:val="20"/>
          <w:szCs w:val="20"/>
        </w:rPr>
      </w:pPr>
      <w:r>
        <w:rPr>
          <w:rFonts w:cs="Arial" w:asciiTheme="minorHAnsi" w:hAnsiTheme="minorHAnsi"/>
          <w:b/>
          <w:sz w:val="20"/>
          <w:szCs w:val="20"/>
        </w:rPr>
        <w:t>Processo produtivo gerador de emissões atmosféricas</w:t>
      </w:r>
    </w:p>
    <w:p>
      <w:pPr>
        <w:pStyle w:val="15"/>
        <w:numPr>
          <w:ilvl w:val="0"/>
          <w:numId w:val="2"/>
        </w:numPr>
        <w:spacing w:line="360" w:lineRule="auto"/>
        <w:ind w:left="993" w:hanging="284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993" w:hanging="284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Lateral do setor onde é realizada a atividade produtiva: (   )totalmente fechada; (   ) parcialmente fechada; (   )parcialmente aberta;    (   ) aberta;</w:t>
      </w:r>
    </w:p>
    <w:p>
      <w:pPr>
        <w:pStyle w:val="15"/>
        <w:numPr>
          <w:ilvl w:val="0"/>
          <w:numId w:val="2"/>
        </w:numPr>
        <w:spacing w:line="360" w:lineRule="auto"/>
        <w:ind w:left="993" w:hanging="284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Barreiras físicas de contenção: (   ) em todo o entorno; (   ) parcial</w:t>
      </w:r>
    </w:p>
    <w:p>
      <w:pPr>
        <w:pStyle w:val="15"/>
        <w:numPr>
          <w:ilvl w:val="0"/>
          <w:numId w:val="2"/>
        </w:numPr>
        <w:spacing w:line="360" w:lineRule="auto"/>
        <w:ind w:left="993" w:hanging="284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Cobertura: (   )parcial; (   )total;  (   )sem cobertura.</w:t>
      </w:r>
    </w:p>
    <w:p>
      <w:pPr>
        <w:pStyle w:val="15"/>
        <w:numPr>
          <w:ilvl w:val="0"/>
          <w:numId w:val="2"/>
        </w:numPr>
        <w:spacing w:line="360" w:lineRule="auto"/>
        <w:ind w:left="993" w:hanging="284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Piso: (   ) cimentado;    (   ) solo exposto;  (   )outro - descrever: ________________________________________________________________________________ _________________________________________________________________________________Identificação da natureza das emissões atmosféricas: ________________________________________________________________________________ 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Controles adotados</w:t>
      </w:r>
    </w:p>
    <w:p>
      <w:pPr>
        <w:pStyle w:val="15"/>
        <w:spacing w:line="360" w:lineRule="auto"/>
        <w:ind w:left="993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softHyphen/>
      </w: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</w:t>
      </w:r>
    </w:p>
    <w:p>
      <w:pPr>
        <w:rPr>
          <w:szCs w:val="22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tabs>
          <w:tab w:val="left" w:pos="567"/>
        </w:tabs>
        <w:spacing w:beforeLines="60" w:after="120"/>
        <w:jc w:val="both"/>
        <w:rPr>
          <w:rFonts w:cs="Arial"/>
        </w:rPr>
      </w:pPr>
    </w:p>
    <w:p>
      <w:pPr>
        <w:tabs>
          <w:tab w:val="left" w:pos="567"/>
        </w:tabs>
        <w:spacing w:beforeLines="60" w:after="120"/>
        <w:jc w:val="both"/>
        <w:rPr>
          <w:rFonts w:ascii="Arial" w:hAnsi="Arial" w:cs="Arial"/>
          <w:sz w:val="20"/>
          <w:szCs w:val="20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after="200" w:line="276" w:lineRule="auto"/>
        <w:rPr>
          <w:rFonts w:cs="Arial"/>
          <w:i/>
          <w:u w:val="single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7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7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3"/>
  </w:num>
  <w:num w:numId="8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9125A"/>
    <w:rsid w:val="000A1224"/>
    <w:rsid w:val="00197000"/>
    <w:rsid w:val="003C25BD"/>
    <w:rsid w:val="00525C99"/>
    <w:rsid w:val="00627E7A"/>
    <w:rsid w:val="00651F38"/>
    <w:rsid w:val="007A52CF"/>
    <w:rsid w:val="007E6F7C"/>
    <w:rsid w:val="00B0630D"/>
    <w:rsid w:val="00B9125A"/>
    <w:rsid w:val="00C41644"/>
    <w:rsid w:val="00DB43D5"/>
    <w:rsid w:val="00EF3AFB"/>
    <w:rsid w:val="00F10FD6"/>
    <w:rsid w:val="00FE6D80"/>
    <w:rsid w:val="1B5629AA"/>
    <w:rsid w:val="6E20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8"/>
        <o:r id="V:Rule2" type="connector" idref="#_x0000_s1039"/>
        <o:r id="V:Rule3" type="connector" idref="#_x0000_s1040"/>
        <o:r id="V:Rule4" type="connector" idref="#_x0000_s1041"/>
        <o:r id="V:Rule5" type="connector" idref="#_x0000_s1042"/>
        <o:r id="V:Rule6" type="connector" idref="#_x0000_s1043"/>
        <o:r id="V:Rule7" type="connector" idref="#_x0000_s104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customStyle="1" w:styleId="12">
    <w:name w:val="Cabeçalho Char"/>
    <w:basedOn w:val="9"/>
    <w:link w:val="6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3">
    <w:name w:val="Rodapé Char"/>
    <w:basedOn w:val="9"/>
    <w:link w:val="7"/>
    <w:semiHidden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eastAsia="Times New Roman" w:cs="Tahoma"/>
      <w:sz w:val="16"/>
      <w:szCs w:val="16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40"/>
    <customShpInfo spid="_x0000_s1039"/>
    <customShpInfo spid="_x0000_s1041"/>
    <customShpInfo spid="_x0000_s1044"/>
    <customShpInfo spid="_x0000_s1042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5331</Words>
  <Characters>28790</Characters>
  <Lines>239</Lines>
  <Paragraphs>68</Paragraphs>
  <ScaleCrop>false</ScaleCrop>
  <LinksUpToDate>false</LinksUpToDate>
  <CharactersWithSpaces>34053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2013-10-31T11:47:00Z</dcterms:created>
  <dc:creator>JV.TBARRETO</dc:creator>
  <cp:lastModifiedBy>leonardonovelli</cp:lastModifiedBy>
  <dcterms:modified xsi:type="dcterms:W3CDTF">2018-09-27T13:09:54Z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