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sz w:val="20"/>
          <w:szCs w:val="20"/>
        </w:rPr>
      </w:pPr>
      <w:bookmarkStart w:id="3" w:name="_GoBack"/>
      <w:bookmarkEnd w:id="3"/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Fabricação de chapas e placas de madeira aglomerada ou prensada.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(Área útil (área construída + área de estocagem):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II.9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spacing w:line="360" w:lineRule="auto"/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 xml:space="preserve">Capacidade produtiva mensal </w:t>
      </w:r>
      <w:r>
        <w:rPr>
          <w:i/>
        </w:rPr>
        <w:softHyphen/>
      </w:r>
      <w:r>
        <w:rPr>
          <w:i/>
        </w:rPr>
        <w:softHyphen/>
      </w:r>
      <w:r>
        <w:rPr>
          <w:i/>
        </w:rPr>
        <w:softHyphen/>
      </w:r>
      <w:r>
        <w:rPr>
          <w:rFonts w:cs="Arial"/>
          <w:i/>
        </w:rPr>
        <w:t>(volume total mensal de madeira a ser processada, peças fabricadas ou outros):</w:t>
      </w:r>
      <w:r>
        <w:rPr>
          <w:rFonts w:cs="Arial"/>
        </w:rPr>
        <w:t xml:space="preserve"> 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IV.5</w:t>
      </w:r>
      <w:r>
        <w:rPr>
          <w:rFonts w:cs="Arial"/>
          <w:i/>
        </w:rPr>
        <w:t xml:space="preserve"> Tipo(s)/ espécie(s) de madeira(s) e/ou subprodutos  de origem florestal utilizada(s) e sua(s) respectiva(s) quantidade(s) média(s):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Eucalipto;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Pinus;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MDF;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Outros. Especificar .................................  ; 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>
        <w:rPr>
          <w:rFonts w:cs="Arial"/>
        </w:rPr>
        <w:t xml:space="preserve">       .................................  ;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>
        <w:rPr>
          <w:rFonts w:cs="Arial"/>
        </w:rPr>
        <w:t xml:space="preserve">       .................................  ; 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IV.6</w:t>
      </w:r>
      <w:r>
        <w:rPr>
          <w:rFonts w:cs="Arial"/>
          <w:i/>
        </w:rPr>
        <w:t xml:space="preserve"> Listar as demais matérias-primas utilizadas: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IV.7</w:t>
      </w:r>
      <w:r>
        <w:rPr>
          <w:rFonts w:cs="Arial"/>
          <w:i/>
        </w:rPr>
        <w:t xml:space="preserve"> Procedência da(s) madeira(s) utilizada(s):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IV.8</w:t>
      </w:r>
      <w:r>
        <w:rPr>
          <w:rFonts w:cs="Arial"/>
          <w:i/>
        </w:rPr>
        <w:t xml:space="preserve"> Possui documento de Origem Florestal (DOF) expedido pelo IBAMA: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IV.10</w:t>
      </w:r>
      <w:r>
        <w:rPr>
          <w:rFonts w:cs="Arial"/>
          <w:i/>
        </w:rPr>
        <w:t xml:space="preserve"> Possui Registro de Consumidor, Processador e Comerciante de Produtos e Subprodutos Florestais expedidos pelo IDAF: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IV.11 </w:t>
      </w:r>
      <w:r>
        <w:rPr>
          <w:rFonts w:cs="Arial"/>
          <w:i/>
        </w:rPr>
        <w:t xml:space="preserve">Especificar os equipamentos instalados (tipos e quantidade) utilizados na atividade: </w:t>
      </w:r>
    </w:p>
    <w:tbl>
      <w:tblPr>
        <w:tblStyle w:val="11"/>
        <w:tblW w:w="92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5"/>
        <w:gridCol w:w="3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34"/>
              <w:jc w:val="center"/>
              <w:rPr>
                <w:rFonts w:cs="Arial"/>
              </w:rPr>
            </w:pPr>
            <w:r>
              <w:rPr>
                <w:rFonts w:cs="Arial"/>
              </w:rPr>
              <w:t>Máquina/equipamento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  <w:r>
              <w:rPr>
                <w:rFonts w:cs="Arial"/>
              </w:rPr>
              <w:t>Quantidade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1.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2.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3.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4.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5.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6.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7.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8.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</w:tbl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b/>
          <w:i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>IV.12</w:t>
      </w:r>
      <w:r>
        <w:rPr>
          <w:rFonts w:cs="Arial"/>
          <w:i/>
        </w:rPr>
        <w:t xml:space="preserve"> Possui Certidão de Vistoria do Corpo de Bombeiros válida: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IV.13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IV.14</w:t>
      </w:r>
      <w:r>
        <w:rPr>
          <w:i/>
        </w:rPr>
        <w:t xml:space="preserve"> Possui depósito para armazenamento de produtos perigosos (vasilhames de óleo ou graxa para a lubrificação de máquinas, solventes,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(m3/dia):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b/>
          <w:i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EMISSÕES ATMOSFÉRICAS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VII.1</w:t>
      </w:r>
      <w:r>
        <w:rPr>
          <w:rFonts w:cs="Arial"/>
          <w:i/>
        </w:rPr>
        <w:t xml:space="preserve"> As máquinas e/ou equipamentos possuem sistema de exaustão de materiais particulados?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Quais: .........................................................................................................................................       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VII.2 </w:t>
      </w:r>
      <w:r>
        <w:rPr>
          <w:rFonts w:cs="Arial"/>
          <w:i/>
        </w:rPr>
        <w:t>Caso a resposta do item acima seja positiva, responda quanto às características do local para onde são encaminhados os materiais particulados:</w:t>
      </w:r>
    </w:p>
    <w:p>
      <w:pPr>
        <w:pStyle w:val="5"/>
        <w:tabs>
          <w:tab w:val="left" w:pos="426"/>
          <w:tab w:val="clear" w:pos="432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VII.2.1</w:t>
      </w:r>
      <w:r>
        <w:rPr>
          <w:rFonts w:cs="Arial"/>
          <w:i/>
        </w:rPr>
        <w:t xml:space="preserve"> Local coberto?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VII.2.2</w:t>
      </w:r>
      <w:r>
        <w:rPr>
          <w:rFonts w:cs="Arial"/>
          <w:i/>
        </w:rPr>
        <w:t xml:space="preserve"> Local enclausurado?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VII.2.3 </w:t>
      </w:r>
      <w:r>
        <w:rPr>
          <w:rFonts w:cs="Arial"/>
          <w:i/>
        </w:rPr>
        <w:t xml:space="preserve">Possui piso impermeabilizado?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VII.2.4</w:t>
      </w:r>
      <w:r>
        <w:rPr>
          <w:rFonts w:cs="Arial"/>
          <w:i/>
        </w:rPr>
        <w:t xml:space="preserve"> Encontra-se devidamente dimensionado?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 xml:space="preserve">VII.3 </w:t>
      </w:r>
      <w:r>
        <w:rPr>
          <w:rFonts w:cs="Arial"/>
          <w:i/>
        </w:rPr>
        <w:t xml:space="preserve"> Informar a periodicidade da manutenção do sistema de exaustão</w:t>
      </w:r>
      <w:r>
        <w:rPr>
          <w:rFonts w:cs="Arial"/>
        </w:rPr>
        <w:t>:.................................................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EMISSÕES DE RUÍDOS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VIII.1</w:t>
      </w:r>
      <w:r>
        <w:rPr>
          <w:rFonts w:cs="Arial"/>
          <w:i/>
        </w:rPr>
        <w:t xml:space="preserve"> As máquinas e/ou equipamentos geradores de ruídos encontram-se dentro dos padrões aceitáveis estabelecidos pela Resolução CONAMA 001/1990, NBR 10151/2000 e NBR 10152/1987, ou as que vierem a substituí-las?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t>IX.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  <w:highlight w:val="lightGray"/>
              </w:rPr>
              <w:t>:</w:t>
            </w:r>
          </w:p>
        </w:tc>
      </w:tr>
    </w:tbl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>
      <w:pPr>
        <w:pStyle w:val="20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20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20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>
      <w:pPr>
        <w:pStyle w:val="20"/>
        <w:numPr>
          <w:ilvl w:val="0"/>
          <w:numId w:val="1"/>
        </w:numPr>
        <w:spacing w:before="335" w:beforeAutospacing="0" w:after="335" w:afterAutospacing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Style w:val="10"/>
        <w:tblW w:w="9532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71" w:hRule="atLeast"/>
          <w:jc w:val="center"/>
        </w:trPr>
        <w:tc>
          <w:tcPr>
            <w:tcW w:w="953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47" w:hRule="atLeas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10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15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821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67"/>
              <w:gridCol w:w="2165"/>
              <w:gridCol w:w="2166"/>
              <w:gridCol w:w="2323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54" w:hRule="exact"/>
              </w:trPr>
              <w:tc>
                <w:tcPr>
                  <w:tcW w:w="21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21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49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92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09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232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93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684" w:hRule="exact"/>
              </w:trPr>
              <w:tc>
                <w:tcPr>
                  <w:tcW w:w="216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216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49" w:hRule="exact"/>
              </w:trPr>
              <w:tc>
                <w:tcPr>
                  <w:tcW w:w="216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21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16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32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IX.1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Vigente:........................................................................................................................................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  <w:b/>
        </w:rPr>
        <w:t>IX.2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caps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Tabela de referência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18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1"/>
        <w:gridCol w:w="1999"/>
        <w:gridCol w:w="1855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8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ind w:left="36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RESÍDUOS </w:t>
            </w:r>
            <w:r>
              <w:rPr>
                <w:rFonts w:cs="Arial"/>
                <w:b/>
              </w:rPr>
              <w:t>NÂO PERIGOSOS</w:t>
            </w:r>
            <w:r>
              <w:rPr>
                <w:rFonts w:cs="Arial"/>
              </w:rPr>
              <w:t xml:space="preserve"> GERADOS NA ATIVIDADE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Tipo de resíduo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(1).</w:t>
            </w:r>
            <w:r>
              <w:rPr>
                <w:rFonts w:cs="Arial"/>
                <w:i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(2).</w:t>
            </w:r>
            <w:r>
              <w:rPr>
                <w:rFonts w:cs="Arial"/>
                <w:i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(3).</w:t>
            </w:r>
            <w:r>
              <w:rPr>
                <w:rFonts w:cs="Arial"/>
                <w:i/>
              </w:rPr>
              <w:t xml:space="preserve">     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Pó de serra.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d) Resíduos de madeira (cavacos, cacos e inservíveis).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>
              <w:rPr>
                <w:rFonts w:cs="Arial"/>
                <w:sz w:val="18"/>
                <w:szCs w:val="18"/>
              </w:rPr>
              <w:t>Resíduos recicláveis (papéis, papelões, plásticos, vidros, borrachas, etc).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f) </w:t>
            </w:r>
            <w:r>
              <w:rPr>
                <w:sz w:val="18"/>
                <w:szCs w:val="18"/>
              </w:rPr>
              <w:t>Resíduos de construção civil (entulho, madeiras, vergalhões, etc)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</w:tbl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Outro. Especificar:......................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(7) Outro. Especificar: 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  <w:r>
        <w:rPr>
          <w:rFonts w:cs="Arial"/>
          <w:bCs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  <w:b/>
        </w:rPr>
        <w:t>IX.5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descrever:_____________________________________________________ 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pStyle w:val="16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3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(L):__________________________________________________________ ;</w:t>
      </w:r>
    </w:p>
    <w:p>
      <w:pPr>
        <w:pStyle w:val="16"/>
        <w:numPr>
          <w:ilvl w:val="0"/>
          <w:numId w:val="4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Outro:_________________________________________________________ ______________________________________________________________</w:t>
      </w: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______________________________________________________________ 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/>
    <w:p/>
    <w:p/>
    <w:p/>
    <w:p/>
    <w:p/>
    <w:p/>
    <w:p/>
    <w:p/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6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6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/>
    <w:p>
      <w:pPr>
        <w:pStyle w:val="20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2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2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/>
    <w:p/>
    <w:sectPr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1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53287BE7"/>
    <w:multiLevelType w:val="multilevel"/>
    <w:tmpl w:val="53287BE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7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9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51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23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95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7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9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1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830" w:hanging="360"/>
      </w:pPr>
      <w:rPr>
        <w:rFonts w:hint="default" w:ascii="Wingdings" w:hAnsi="Wingdings"/>
      </w:rPr>
    </w:lvl>
  </w:abstractNum>
  <w:abstractNum w:abstractNumId="5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num w:numId="1">
    <w:abstractNumId w:val="5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75060"/>
    <w:rsid w:val="000848EB"/>
    <w:rsid w:val="000B57D0"/>
    <w:rsid w:val="000F0F96"/>
    <w:rsid w:val="0012798C"/>
    <w:rsid w:val="00172E12"/>
    <w:rsid w:val="001778DA"/>
    <w:rsid w:val="00187F8C"/>
    <w:rsid w:val="001A06B7"/>
    <w:rsid w:val="001B1072"/>
    <w:rsid w:val="001B25D0"/>
    <w:rsid w:val="001D2673"/>
    <w:rsid w:val="00202B12"/>
    <w:rsid w:val="00223CE9"/>
    <w:rsid w:val="002314C0"/>
    <w:rsid w:val="002900A4"/>
    <w:rsid w:val="002907B0"/>
    <w:rsid w:val="002B2EFA"/>
    <w:rsid w:val="002D71C7"/>
    <w:rsid w:val="002E11F4"/>
    <w:rsid w:val="00317970"/>
    <w:rsid w:val="003245FD"/>
    <w:rsid w:val="0033317B"/>
    <w:rsid w:val="00351C09"/>
    <w:rsid w:val="003800AA"/>
    <w:rsid w:val="003B50B9"/>
    <w:rsid w:val="00400B0B"/>
    <w:rsid w:val="00435A5B"/>
    <w:rsid w:val="00465509"/>
    <w:rsid w:val="004D3DC7"/>
    <w:rsid w:val="004D7367"/>
    <w:rsid w:val="004F73BD"/>
    <w:rsid w:val="004F7CCA"/>
    <w:rsid w:val="00515222"/>
    <w:rsid w:val="00517CDF"/>
    <w:rsid w:val="00551E6D"/>
    <w:rsid w:val="005A7EDC"/>
    <w:rsid w:val="0062133E"/>
    <w:rsid w:val="006564DF"/>
    <w:rsid w:val="00662B4A"/>
    <w:rsid w:val="00663022"/>
    <w:rsid w:val="00692BD3"/>
    <w:rsid w:val="006A22E0"/>
    <w:rsid w:val="006B355B"/>
    <w:rsid w:val="006B42B5"/>
    <w:rsid w:val="006B7ECD"/>
    <w:rsid w:val="006D6CB9"/>
    <w:rsid w:val="007337C3"/>
    <w:rsid w:val="0073696F"/>
    <w:rsid w:val="00736B6C"/>
    <w:rsid w:val="007503DF"/>
    <w:rsid w:val="00780CFC"/>
    <w:rsid w:val="0078174F"/>
    <w:rsid w:val="007E227E"/>
    <w:rsid w:val="007E7A85"/>
    <w:rsid w:val="007F3679"/>
    <w:rsid w:val="00802B48"/>
    <w:rsid w:val="00814522"/>
    <w:rsid w:val="00847842"/>
    <w:rsid w:val="00850DCC"/>
    <w:rsid w:val="00851ED9"/>
    <w:rsid w:val="00854685"/>
    <w:rsid w:val="0086722E"/>
    <w:rsid w:val="008718EC"/>
    <w:rsid w:val="00884832"/>
    <w:rsid w:val="00891242"/>
    <w:rsid w:val="00896DDD"/>
    <w:rsid w:val="008A501D"/>
    <w:rsid w:val="008C3EDD"/>
    <w:rsid w:val="008E7EF4"/>
    <w:rsid w:val="00913C36"/>
    <w:rsid w:val="00926E05"/>
    <w:rsid w:val="009358C2"/>
    <w:rsid w:val="00962B34"/>
    <w:rsid w:val="00964799"/>
    <w:rsid w:val="00973C83"/>
    <w:rsid w:val="0099602E"/>
    <w:rsid w:val="009A1256"/>
    <w:rsid w:val="009B6156"/>
    <w:rsid w:val="009D3064"/>
    <w:rsid w:val="009D537F"/>
    <w:rsid w:val="009F5530"/>
    <w:rsid w:val="00A04C2B"/>
    <w:rsid w:val="00A352A1"/>
    <w:rsid w:val="00A360D8"/>
    <w:rsid w:val="00A97D91"/>
    <w:rsid w:val="00AB01F7"/>
    <w:rsid w:val="00AC5587"/>
    <w:rsid w:val="00AF7A90"/>
    <w:rsid w:val="00B022FD"/>
    <w:rsid w:val="00B11006"/>
    <w:rsid w:val="00B27222"/>
    <w:rsid w:val="00B5127E"/>
    <w:rsid w:val="00B63E61"/>
    <w:rsid w:val="00B77923"/>
    <w:rsid w:val="00B93284"/>
    <w:rsid w:val="00BB17DF"/>
    <w:rsid w:val="00C045F3"/>
    <w:rsid w:val="00C1567D"/>
    <w:rsid w:val="00C24B7B"/>
    <w:rsid w:val="00C3532B"/>
    <w:rsid w:val="00C406A2"/>
    <w:rsid w:val="00C40A90"/>
    <w:rsid w:val="00C45228"/>
    <w:rsid w:val="00C6355A"/>
    <w:rsid w:val="00C669F7"/>
    <w:rsid w:val="00C7534D"/>
    <w:rsid w:val="00CA2B41"/>
    <w:rsid w:val="00CA40A6"/>
    <w:rsid w:val="00CB32C5"/>
    <w:rsid w:val="00CB6211"/>
    <w:rsid w:val="00CD0441"/>
    <w:rsid w:val="00CF43FD"/>
    <w:rsid w:val="00D10213"/>
    <w:rsid w:val="00D230CB"/>
    <w:rsid w:val="00D67096"/>
    <w:rsid w:val="00D76F76"/>
    <w:rsid w:val="00DA6D75"/>
    <w:rsid w:val="00DB317E"/>
    <w:rsid w:val="00DC4C75"/>
    <w:rsid w:val="00DD55C6"/>
    <w:rsid w:val="00DE6497"/>
    <w:rsid w:val="00E11E5A"/>
    <w:rsid w:val="00E52AFD"/>
    <w:rsid w:val="00E621D3"/>
    <w:rsid w:val="00E7649B"/>
    <w:rsid w:val="00E830E9"/>
    <w:rsid w:val="00E901EB"/>
    <w:rsid w:val="00EB59D0"/>
    <w:rsid w:val="00EF0A35"/>
    <w:rsid w:val="00F158E9"/>
    <w:rsid w:val="00F258FD"/>
    <w:rsid w:val="00F74B6D"/>
    <w:rsid w:val="00F879FB"/>
    <w:rsid w:val="00F9474F"/>
    <w:rsid w:val="00F9705F"/>
    <w:rsid w:val="00FD51EE"/>
    <w:rsid w:val="00FD6DD0"/>
    <w:rsid w:val="00FF3AFD"/>
    <w:rsid w:val="6B092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80"/>
        <o:r id="V:Rule4" type="connector" idref="#_x0000_s2081"/>
        <o:r id="V:Rule5" type="connector" idref="#_x0000_s2082"/>
        <o:r id="V:Rule6" type="connector" idref="#_x0000_s2083"/>
        <o:r id="V:Rule7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nhideWhenUsed/>
    <w:uiPriority w:val="99"/>
    <w:pPr>
      <w:spacing w:after="120"/>
    </w:pPr>
  </w:style>
  <w:style w:type="paragraph" w:styleId="4">
    <w:name w:val="annotation text"/>
    <w:basedOn w:val="1"/>
    <w:link w:val="18"/>
    <w:uiPriority w:val="0"/>
    <w:rPr>
      <w:sz w:val="20"/>
      <w:szCs w:val="20"/>
    </w:rPr>
  </w:style>
  <w:style w:type="paragraph" w:styleId="5">
    <w:name w:val="Body Text 2"/>
    <w:basedOn w:val="1"/>
    <w:link w:val="17"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uiPriority w:val="0"/>
    <w:rPr>
      <w:rFonts w:ascii="Tahoma" w:hAnsi="Tahoma" w:cs="Tahoma"/>
      <w:sz w:val="16"/>
      <w:szCs w:val="16"/>
    </w:rPr>
  </w:style>
  <w:style w:type="table" w:styleId="11">
    <w:name w:val="Table Grid"/>
    <w:basedOn w:val="10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Cabeçalho Char"/>
    <w:basedOn w:val="9"/>
    <w:link w:val="6"/>
    <w:semiHidden/>
    <w:uiPriority w:val="99"/>
  </w:style>
  <w:style w:type="character" w:customStyle="1" w:styleId="13">
    <w:name w:val="Rodapé Char"/>
    <w:basedOn w:val="9"/>
    <w:link w:val="7"/>
    <w:semiHidden/>
    <w:qFormat/>
    <w:uiPriority w:val="99"/>
  </w:style>
  <w:style w:type="character" w:customStyle="1" w:styleId="14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5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6">
    <w:name w:val="List Paragraph"/>
    <w:basedOn w:val="1"/>
    <w:qFormat/>
    <w:uiPriority w:val="0"/>
    <w:pPr>
      <w:ind w:left="720"/>
      <w:contextualSpacing/>
    </w:pPr>
  </w:style>
  <w:style w:type="character" w:customStyle="1" w:styleId="17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8">
    <w:name w:val="Texto de comentário Char"/>
    <w:basedOn w:val="9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9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20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4696</Words>
  <Characters>25362</Characters>
  <Lines>211</Lines>
  <Paragraphs>59</Paragraphs>
  <TotalTime>0</TotalTime>
  <ScaleCrop>false</ScaleCrop>
  <LinksUpToDate>false</LinksUpToDate>
  <CharactersWithSpaces>29999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2013-04-12T13:01:00Z</dcterms:created>
  <dc:creator>glibardi</dc:creator>
  <cp:lastModifiedBy>leonardonovelli</cp:lastModifiedBy>
  <dcterms:modified xsi:type="dcterms:W3CDTF">2018-09-27T12:27:02Z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